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6B4C" w:rsidRPr="007C6B4C" w:rsidRDefault="007C6B4C" w:rsidP="007C6B4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</w:pPr>
      <w:r w:rsidRPr="007C6B4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t>Informacja dla polskich wnioskodawców</w:t>
      </w:r>
      <w:r>
        <w:rPr>
          <w:rStyle w:val="Odwoanieprzypisudolnego"/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pl-PL"/>
        </w:rPr>
        <w:footnoteReference w:id="1"/>
      </w:r>
    </w:p>
    <w:p w:rsidR="007C6B4C" w:rsidRPr="007C6B4C" w:rsidRDefault="007C6B4C" w:rsidP="007C6B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6B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Obowiązek składania organizacji ruchu dotyczy projektów obejmujących realizacje infrastruktury liniowej tj. ścieżek i tras rowerowych, ścieżek dydaktycznych, tras turystycznych itp. </w:t>
      </w:r>
      <w:r w:rsidRPr="007C6B4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 etapie składnia wniosku projektowego należy złożyć odpowiedni typ dokumentacji:</w:t>
      </w:r>
    </w:p>
    <w:p w:rsidR="007C6B4C" w:rsidRPr="007C6B4C" w:rsidRDefault="007C6B4C" w:rsidP="007C6B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6B4C">
        <w:rPr>
          <w:rFonts w:ascii="Times New Roman" w:eastAsia="Times New Roman" w:hAnsi="Times New Roman" w:cs="Times New Roman"/>
          <w:sz w:val="24"/>
          <w:szCs w:val="24"/>
          <w:lang w:eastAsia="pl-PL"/>
        </w:rPr>
        <w:t>1. Dla projektów obejmujących prowadzenie ścieżki na istniejącej drodze publicznej – rozdział dokumentacji technicznej, zatwierdzony/podpisany przez projektanta, dotyczący organizacji ruchu dla całości inwestycji.</w:t>
      </w:r>
    </w:p>
    <w:p w:rsidR="007C6B4C" w:rsidRPr="007C6B4C" w:rsidRDefault="007C6B4C" w:rsidP="007C6B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6B4C">
        <w:rPr>
          <w:rFonts w:ascii="Times New Roman" w:eastAsia="Times New Roman" w:hAnsi="Times New Roman" w:cs="Times New Roman"/>
          <w:sz w:val="24"/>
          <w:szCs w:val="24"/>
          <w:lang w:eastAsia="pl-PL"/>
        </w:rPr>
        <w:t>2. Dla ścieżki rowerowej przecinającej drogi publiczne - rozdział dokumentacji technicznej, zatwierdzony/podpisany przez projektanta, dotyczący sytuacyjnej organizacji ruchu dla miejsc przecięcia się z drogą publiczną.</w:t>
      </w:r>
    </w:p>
    <w:p w:rsidR="007C6B4C" w:rsidRPr="007C6B4C" w:rsidRDefault="007C6B4C" w:rsidP="007C6B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6B4C">
        <w:rPr>
          <w:rFonts w:ascii="Times New Roman" w:eastAsia="Times New Roman" w:hAnsi="Times New Roman" w:cs="Times New Roman"/>
          <w:sz w:val="24"/>
          <w:szCs w:val="24"/>
          <w:lang w:eastAsia="pl-PL"/>
        </w:rPr>
        <w:t>Zatwierdzoną stałą organizacje ruchu należy złożyć przed wydaniem aktu prawnego projektu.</w:t>
      </w:r>
    </w:p>
    <w:p w:rsidR="007C6B4C" w:rsidRPr="007C6B4C" w:rsidRDefault="007C6B4C" w:rsidP="007C6B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6B4C">
        <w:rPr>
          <w:rFonts w:ascii="Times New Roman" w:eastAsia="Times New Roman" w:hAnsi="Times New Roman" w:cs="Times New Roman"/>
          <w:sz w:val="24"/>
          <w:szCs w:val="24"/>
          <w:lang w:eastAsia="pl-PL"/>
        </w:rPr>
        <w:t>Uwaga: obowiązek składania organizacji ruchu nie dotyczy tras i ścieżek rowerowych prowadzonych poza drogami publicznymi lub je nieprzecinającymi np.: prowadzonych na terenie lasów itp.</w:t>
      </w:r>
    </w:p>
    <w:p w:rsidR="00331ECB" w:rsidRDefault="00331ECB"/>
    <w:sectPr w:rsidR="00331E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63DA" w:rsidRDefault="00F563DA" w:rsidP="007C6B4C">
      <w:pPr>
        <w:spacing w:after="0" w:line="240" w:lineRule="auto"/>
      </w:pPr>
      <w:r>
        <w:separator/>
      </w:r>
    </w:p>
  </w:endnote>
  <w:endnote w:type="continuationSeparator" w:id="0">
    <w:p w:rsidR="00F563DA" w:rsidRDefault="00F563DA" w:rsidP="007C6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63DA" w:rsidRDefault="00F563DA" w:rsidP="007C6B4C">
      <w:pPr>
        <w:spacing w:after="0" w:line="240" w:lineRule="auto"/>
      </w:pPr>
      <w:r>
        <w:separator/>
      </w:r>
    </w:p>
  </w:footnote>
  <w:footnote w:type="continuationSeparator" w:id="0">
    <w:p w:rsidR="00F563DA" w:rsidRDefault="00F563DA" w:rsidP="007C6B4C">
      <w:pPr>
        <w:spacing w:after="0" w:line="240" w:lineRule="auto"/>
      </w:pPr>
      <w:r>
        <w:continuationSeparator/>
      </w:r>
    </w:p>
  </w:footnote>
  <w:footnote w:id="1">
    <w:p w:rsidR="007C6B4C" w:rsidRDefault="007C6B4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D472D4">
          <w:rPr>
            <w:rStyle w:val="Hipercze"/>
          </w:rPr>
          <w:t>http://pl.cz-pl.eu/aktualnosci/informacja-dla-polskich-wnioskodawcow-84</w:t>
        </w:r>
      </w:hyperlink>
      <w:r>
        <w:t xml:space="preserve"> dn. 18 września 2018 roku</w:t>
      </w:r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B4C"/>
    <w:rsid w:val="00331ECB"/>
    <w:rsid w:val="007C6B4C"/>
    <w:rsid w:val="00F56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F4E7470"/>
  <w15:chartTrackingRefBased/>
  <w15:docId w15:val="{3ECAF732-AFF9-4045-95AF-D14BDDAFD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6B4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6B4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6B4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C6B4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C6B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6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pl.cz-pl.eu/aktualnosci/informacja-dla-polskich-wnioskodawcow-8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10183-B06A-4FB0-BAC9-5F3532A94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Martyna</cp:lastModifiedBy>
  <cp:revision>1</cp:revision>
  <dcterms:created xsi:type="dcterms:W3CDTF">2018-09-18T09:34:00Z</dcterms:created>
  <dcterms:modified xsi:type="dcterms:W3CDTF">2018-09-18T09:35:00Z</dcterms:modified>
</cp:coreProperties>
</file>